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72"/>
          <w:szCs w:val="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72"/>
          <w:szCs w:val="72"/>
          <w:u w:val="none"/>
          <w:shd w:fill="auto" w:val="clear"/>
          <w:vertAlign w:val="baseline"/>
          <w:rtl w:val="0"/>
        </w:rPr>
        <w:t xml:space="preserve">Accessibility plan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WESTERN DOWNLAND (C.E.) AIDED PRIMARY SCHOOL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cf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56"/>
        </w:tabs>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1530350</wp:posOffset>
            </wp:positionH>
            <wp:positionV relativeFrom="paragraph">
              <wp:posOffset>28575</wp:posOffset>
            </wp:positionV>
            <wp:extent cx="2910205" cy="1741170"/>
            <wp:effectExtent b="0" l="0" r="0" t="0"/>
            <wp:wrapNone/>
            <wp:docPr id="1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10205" cy="1741170"/>
                    </a:xfrm>
                    <a:prstGeom prst="rect"/>
                    <a:ln/>
                  </pic:spPr>
                </pic:pic>
              </a:graphicData>
            </a:graphic>
          </wp:anchor>
        </w:drawing>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tbl>
      <w:tblPr>
        <w:tblStyle w:val="Table1"/>
        <w:tblW w:w="9720.000000000002" w:type="dxa"/>
        <w:jc w:val="left"/>
        <w:tblInd w:w="-6.999999999999993" w:type="dxa"/>
        <w:tblBorders>
          <w:insideH w:color="ffffff" w:space="0" w:sz="18" w:val="single"/>
        </w:tblBorders>
        <w:tblLayout w:type="fixed"/>
        <w:tblLook w:val="04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Approved by:</w:t>
            </w:r>
          </w:p>
        </w:tc>
        <w:tc>
          <w:tcPr>
            <w:tcBorders>
              <w:top w:color="000000" w:space="0" w:sz="0" w:val="nil"/>
              <w:bottom w:color="ffffff" w:space="0" w:sz="18" w:val="single"/>
            </w:tcBorders>
            <w:shd w:fill="d8dfde"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Resources Committee</w:t>
            </w:r>
            <w:r w:rsidDel="00000000" w:rsidR="00000000" w:rsidRPr="00000000">
              <w:rPr>
                <w:rtl w:val="0"/>
              </w:rPr>
            </w:r>
          </w:p>
        </w:tc>
        <w:tc>
          <w:tcPr>
            <w:tcBorders>
              <w:top w:color="000000" w:space="0" w:sz="0" w:val="nil"/>
              <w:bottom w:color="ffffff" w:space="0" w:sz="18" w:val="single"/>
            </w:tcBorders>
            <w:shd w:fill="d8dfde"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April 2024</w:t>
            </w: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Last reviewed on:</w:t>
            </w:r>
          </w:p>
        </w:tc>
        <w:tc>
          <w:tcPr>
            <w:gridSpan w:val="2"/>
            <w:tcBorders>
              <w:top w:color="ffffff" w:space="0" w:sz="18" w:val="single"/>
              <w:bottom w:color="ffffff" w:space="0" w:sz="18" w:val="single"/>
            </w:tcBorders>
            <w:shd w:fill="d8dfde"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sz w:val="22"/>
                <w:szCs w:val="22"/>
                <w:rtl w:val="0"/>
              </w:rPr>
              <w:t xml:space="preserve">April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w:t>
            </w:r>
            <w:r w:rsidDel="00000000" w:rsidR="00000000" w:rsidRPr="00000000">
              <w:rPr>
                <w:sz w:val="22"/>
                <w:szCs w:val="22"/>
                <w:rtl w:val="0"/>
              </w:rPr>
              <w:t xml:space="preserve">6</w:t>
            </w:r>
            <w:r w:rsidDel="00000000" w:rsidR="00000000" w:rsidRPr="00000000">
              <w:rPr>
                <w:rtl w:val="0"/>
              </w:rPr>
            </w:r>
          </w:p>
        </w:tc>
      </w:tr>
      <w:tr>
        <w:trPr>
          <w:cantSplit w:val="0"/>
          <w:tblHeader w:val="0"/>
        </w:trPr>
        <w:tc>
          <w:tcPr>
            <w:tcBorders>
              <w:top w:color="ffffff" w:space="0" w:sz="18" w:val="single"/>
              <w:bottom w:color="000000" w:space="0" w:sz="0" w:val="nil"/>
            </w:tcBorders>
            <w:shd w:fill="d8dfde"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Next review due by:</w:t>
            </w:r>
          </w:p>
        </w:tc>
        <w:tc>
          <w:tcPr>
            <w:gridSpan w:val="2"/>
            <w:tcBorders>
              <w:top w:color="ffffff" w:space="0" w:sz="18" w:val="single"/>
              <w:bottom w:color="000000" w:space="0" w:sz="0" w:val="nil"/>
            </w:tcBorders>
            <w:shd w:fill="d8dfde"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sz w:val="22"/>
                <w:szCs w:val="22"/>
                <w:rtl w:val="0"/>
              </w:rPr>
              <w:t xml:space="preserve">April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w:t>
            </w:r>
            <w:r w:rsidDel="00000000" w:rsidR="00000000" w:rsidRPr="00000000">
              <w:rPr>
                <w:sz w:val="22"/>
                <w:szCs w:val="22"/>
                <w:rtl w:val="0"/>
              </w:rPr>
              <w:t xml:space="preserve">7</w:t>
            </w: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1"/>
          <w:bCs w:val="1"/>
          <w:i w:val="0"/>
          <w:iCs w:val="0"/>
          <w:smallCaps w:val="0"/>
          <w:strike w:val="0"/>
          <w:color w:val="0d1c2f"/>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d1c2f"/>
          <w:sz w:val="28"/>
          <w:szCs w:val="28"/>
          <w:u w:val="none"/>
          <w:shd w:fill="auto" w:val="clear"/>
          <w:vertAlign w:val="baseline"/>
          <w:rtl w:val="0"/>
        </w:rPr>
        <w:t xml:space="preserve">Contents</w:t>
      </w:r>
    </w:p>
    <w:sdt>
      <w:sdtPr>
        <w:id w:val="-2080249483"/>
        <w:docPartObj>
          <w:docPartGallery w:val="Table of Contents"/>
          <w:docPartUnique w:val="1"/>
        </w:docPartObj>
      </w:sdtPr>
      <w:sdtContent>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Aims</w:t>
              <w:tab/>
              <w:t xml:space="preserve">2</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Legislation and guidance</w:t>
              <w:tab/>
              <w:t xml:space="preserve">2</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Action plan</w:t>
              <w:tab/>
              <w:t xml:space="preserve">3</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Monitoring arrangements</w:t>
              <w:tab/>
              <w:t xml:space="preserve">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Links with other policies</w:t>
              <w:tab/>
              <w:t xml:space="preserve">6</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10"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1">
      <w:pPr>
        <w:pStyle w:val="Heading1"/>
        <w:rPr/>
      </w:pPr>
      <w:bookmarkStart w:colFirst="0" w:colLast="0" w:name="_heading=h.gjdgxs" w:id="0"/>
      <w:bookmarkEnd w:id="0"/>
      <w:r w:rsidDel="00000000" w:rsidR="00000000" w:rsidRPr="00000000">
        <w:rPr>
          <w:rtl w:val="0"/>
        </w:rPr>
        <w:t xml:space="preserve">1. Aims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ed7d31"/>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Schools are required under the Equality Act 2010 to have an accessibility plan. The purpose of the plan is to:</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the extent to which disabled pupils can participate in the curriculum</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Improve the physical environment of the school to enable disabled pupils to take better advantage of education, benefits, facilities and services provided</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Improve the availability of accessible information to disabled pupils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school aims to treat all its pupils fairly and with respect. This involves providing access and opportunities for all pupils without discrimination of any kind.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values of love, righteousness and fellowship are central to all that we do as a school and incorporated in this we promote equality and inclusion in all that we do.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plan will be made available online on the school website, and paper copies are available upon request.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school is also committed to ensuring staff are trained in equality issues with reference to the Equality Act 2010, including understanding disability issues.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school supports any available partnerships to develop and implement the plan. Including partnerships within the Avon Valley Collaboration, Local Authority and diocese.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school’s complaints procedure covers the accessibility plan. If you have any concerns relating to accessibility in school, the complaints procedure sets out the process for raising these concerns.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have included a range of stakeholders in the development of this accessibility plan, including pupils, parents, staff and governors.</w:t>
      </w:r>
      <w:r w:rsidDel="00000000" w:rsidR="00000000" w:rsidRPr="00000000">
        <w:rPr>
          <w:rFonts w:ascii="Arial" w:cs="Arial" w:eastAsia="Arial" w:hAnsi="Arial"/>
          <w:b w:val="0"/>
          <w:bCs w:val="0"/>
          <w:i w:val="0"/>
          <w:iCs w:val="0"/>
          <w:smallCaps w:val="0"/>
          <w:strike w:val="0"/>
          <w:color w:val="ed7d31"/>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pStyle w:val="Heading1"/>
        <w:rPr/>
      </w:pPr>
      <w:bookmarkStart w:colFirst="0" w:colLast="0" w:name="_heading=h.30j0zll" w:id="1"/>
      <w:bookmarkEnd w:id="1"/>
      <w:r w:rsidDel="00000000" w:rsidR="00000000" w:rsidRPr="00000000">
        <w:rPr>
          <w:rtl w:val="0"/>
        </w:rPr>
        <w:t xml:space="preserve">2. Legislation and guidance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This document meets the requirements of </w:t>
      </w:r>
      <w:hyperlink r:id="rId9">
        <w:r w:rsidDel="00000000" w:rsidR="00000000" w:rsidRPr="00000000">
          <w:rPr>
            <w:rFonts w:ascii="Arial" w:cs="Arial" w:eastAsia="Arial" w:hAnsi="Arial"/>
            <w:b w:val="0"/>
            <w:bCs w:val="0"/>
            <w:i w:val="0"/>
            <w:iCs w:val="0"/>
            <w:smallCaps w:val="0"/>
            <w:strike w:val="0"/>
            <w:color w:val="0072cc"/>
            <w:sz w:val="20"/>
            <w:szCs w:val="20"/>
            <w:highlight w:val="white"/>
            <w:u w:val="single"/>
            <w:vertAlign w:val="baseline"/>
            <w:rtl w:val="0"/>
          </w:rPr>
          <w:t xml:space="preserve">schedule 10 of the Equality Act 2010</w:t>
        </w:r>
      </w:hyperlink>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and the Department for Education (DfE) </w:t>
      </w:r>
      <w:hyperlink r:id="rId10">
        <w:r w:rsidDel="00000000" w:rsidR="00000000" w:rsidRPr="00000000">
          <w:rPr>
            <w:rFonts w:ascii="Arial" w:cs="Arial" w:eastAsia="Arial" w:hAnsi="Arial"/>
            <w:b w:val="0"/>
            <w:bCs w:val="0"/>
            <w:i w:val="0"/>
            <w:iCs w:val="0"/>
            <w:smallCaps w:val="0"/>
            <w:strike w:val="0"/>
            <w:color w:val="0072cc"/>
            <w:sz w:val="20"/>
            <w:szCs w:val="20"/>
            <w:highlight w:val="white"/>
            <w:u w:val="single"/>
            <w:vertAlign w:val="baseline"/>
            <w:rtl w:val="0"/>
          </w:rPr>
          <w:t xml:space="preserve">guidance for schools on the Equality Act 2010</w:t>
        </w:r>
      </w:hyperlink>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The Equality Act 2010 defines an individual as disabled if they have a physical or mental impairment that has a ‘substantial’ and ‘long-term’ adverse effect on their ability to undertake normal day to day activities.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Under the </w:t>
      </w:r>
      <w:hyperlink r:id="rId11">
        <w:r w:rsidDel="00000000" w:rsidR="00000000" w:rsidRPr="00000000">
          <w:rPr>
            <w:rFonts w:ascii="Arial" w:cs="Arial" w:eastAsia="Arial" w:hAnsi="Arial"/>
            <w:b w:val="0"/>
            <w:bCs w:val="0"/>
            <w:i w:val="0"/>
            <w:iCs w:val="0"/>
            <w:smallCaps w:val="0"/>
            <w:strike w:val="0"/>
            <w:color w:val="0072cc"/>
            <w:sz w:val="20"/>
            <w:szCs w:val="20"/>
            <w:highlight w:val="white"/>
            <w:u w:val="single"/>
            <w:vertAlign w:val="baseline"/>
            <w:rtl w:val="0"/>
          </w:rPr>
          <w:t xml:space="preserve">Special Educational Needs and Disability (SEND) Code of Practice</w:t>
        </w:r>
      </w:hyperlink>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‘long-term’ is defined as ‘a year or more’ and ‘substantial’ is defined as ‘more than minor or trivial’. The definition includes sensory impairments such as those affecting sight or hearing, and long-term health conditions such as asthma, diabetes, epilepsy and cancer.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Schools are required to make ‘reasonable adjustments’ for pupils with disabilities under the Equality Act 2010, to alleviate any substantial disadvantage that a disabled pupil faces in comparison with non-disabled pupils. This can include, for example, the provision of auxiliary aid or adjustments to premises.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sectPr>
          <w:headerReference r:id="rId12" w:type="default"/>
          <w:headerReference r:id="rId13" w:type="first"/>
          <w:headerReference r:id="rId14" w:type="even"/>
          <w:footerReference r:id="rId15" w:type="default"/>
          <w:footerReference r:id="rId16" w:type="first"/>
          <w:pgSz w:h="16840" w:w="11900" w:orient="portrait"/>
          <w:pgMar w:bottom="1701" w:top="992" w:left="1077" w:right="1077" w:header="567" w:footer="227"/>
          <w:pgNumType w:start="1"/>
          <w:titlePg w:val="1"/>
        </w:sect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This policy complies with our funding agreement and articles of association.</w:t>
      </w:r>
    </w:p>
    <w:p w:rsidR="00000000" w:rsidDel="00000000" w:rsidP="00000000" w:rsidRDefault="00000000" w:rsidRPr="00000000" w14:paraId="00000043">
      <w:pPr>
        <w:pStyle w:val="Heading1"/>
        <w:rPr/>
      </w:pPr>
      <w:bookmarkStart w:colFirst="0" w:colLast="0" w:name="_heading=h.1fob9te" w:id="2"/>
      <w:bookmarkEnd w:id="2"/>
      <w:r w:rsidDel="00000000" w:rsidR="00000000" w:rsidRPr="00000000">
        <w:rPr>
          <w:rtl w:val="0"/>
        </w:rPr>
        <w:t xml:space="preserve">3. Action plan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action plan sets out the aims of our accessibility plan in accordance with the Equality Act 2010.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4029.0" w:type="dxa"/>
        <w:jc w:val="left"/>
        <w:tblInd w:w="-6.999999999999993"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678"/>
        <w:gridCol w:w="3311"/>
        <w:gridCol w:w="1953"/>
        <w:gridCol w:w="2089"/>
        <w:gridCol w:w="1696"/>
        <w:gridCol w:w="1479"/>
        <w:gridCol w:w="1823"/>
        <w:tblGridChange w:id="0">
          <w:tblGrid>
            <w:gridCol w:w="1678"/>
            <w:gridCol w:w="3311"/>
            <w:gridCol w:w="1953"/>
            <w:gridCol w:w="2089"/>
            <w:gridCol w:w="1696"/>
            <w:gridCol w:w="1479"/>
            <w:gridCol w:w="1823"/>
          </w:tblGrid>
        </w:tblGridChange>
      </w:tblGrid>
      <w:tr>
        <w:trPr>
          <w:cantSplit w:val="1"/>
          <w:tblHeader w:val="1"/>
        </w:trPr>
        <w:tc>
          <w:tcPr>
            <w:tcBorders>
              <w:top w:color="b9b9b9" w:space="0" w:sz="4" w:val="single"/>
              <w:left w:color="b9b9b9" w:space="0" w:sz="4" w:val="single"/>
              <w:bottom w:color="b9b9b9" w:space="0" w:sz="4" w:val="single"/>
              <w:right w:color="b9b9b9" w:space="0" w:sz="4" w:val="single"/>
            </w:tcBorders>
            <w:shd w:fill="d8dfde"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1"/>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AIM</w:t>
            </w:r>
          </w:p>
        </w:tc>
        <w:tc>
          <w:tcPr>
            <w:tcBorders>
              <w:top w:color="b9b9b9" w:space="0" w:sz="4" w:val="single"/>
              <w:left w:color="b9b9b9" w:space="0" w:sz="4" w:val="single"/>
              <w:bottom w:color="b9b9b9" w:space="0" w:sz="4" w:val="single"/>
              <w:right w:color="b9b9b9" w:space="0" w:sz="4" w:val="single"/>
            </w:tcBorders>
            <w:shd w:fill="d8dfde"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1"/>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CURRENT GOOD PRACTICE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shd w:fill="d8dfde"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1"/>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OBJECTIVES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shd w:fill="d8dfde"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1"/>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ACTIONS TO BE TAKEN</w:t>
            </w:r>
          </w:p>
        </w:tc>
        <w:tc>
          <w:tcPr>
            <w:tcBorders>
              <w:top w:color="b9b9b9" w:space="0" w:sz="4" w:val="single"/>
              <w:left w:color="b9b9b9" w:space="0" w:sz="4" w:val="single"/>
              <w:bottom w:color="b9b9b9" w:space="0" w:sz="4" w:val="single"/>
              <w:right w:color="b9b9b9" w:space="0" w:sz="4" w:val="single"/>
            </w:tcBorders>
            <w:shd w:fill="d8dfde"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1"/>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PERSON RESPONSIBLE</w:t>
            </w:r>
          </w:p>
        </w:tc>
        <w:tc>
          <w:tcPr>
            <w:tcBorders>
              <w:top w:color="b9b9b9" w:space="0" w:sz="4" w:val="single"/>
              <w:left w:color="b9b9b9" w:space="0" w:sz="4" w:val="single"/>
              <w:bottom w:color="b9b9b9" w:space="0" w:sz="4" w:val="single"/>
              <w:right w:color="b9b9b9" w:space="0" w:sz="4" w:val="single"/>
            </w:tcBorders>
            <w:shd w:fill="d8dfde"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1"/>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DATE TO COMPLETE ACTIONS BY</w:t>
            </w:r>
          </w:p>
        </w:tc>
        <w:tc>
          <w:tcPr>
            <w:tcBorders>
              <w:top w:color="b9b9b9" w:space="0" w:sz="4" w:val="single"/>
              <w:left w:color="b9b9b9" w:space="0" w:sz="4" w:val="single"/>
              <w:bottom w:color="b9b9b9" w:space="0" w:sz="4" w:val="single"/>
              <w:right w:color="b9b9b9" w:space="0" w:sz="4" w:val="single"/>
            </w:tcBorders>
            <w:shd w:fill="d8dfde"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1"/>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SUCCESS CRITERIA</w:t>
            </w:r>
          </w:p>
        </w:tc>
      </w:tr>
      <w:tr>
        <w:trPr>
          <w:cantSplit w:val="1"/>
          <w:tblHeader w:val="0"/>
        </w:trPr>
        <w:tc>
          <w:tcPr>
            <w:shd w:fill="auto"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access to the curriculum for pupils with a disability</w:t>
            </w:r>
          </w:p>
        </w:tc>
        <w:tc>
          <w:tcPr>
            <w:shd w:fill="auto" w:val="clear"/>
          </w:tcPr>
          <w:p w:rsidR="00000000" w:rsidDel="00000000" w:rsidP="00000000" w:rsidRDefault="00000000" w:rsidRPr="00000000" w14:paraId="00000050">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Our school offers a differentiated curriculum to ensure access for all pupils</w:t>
            </w:r>
          </w:p>
          <w:p w:rsidR="00000000" w:rsidDel="00000000" w:rsidP="00000000" w:rsidRDefault="00000000" w:rsidRPr="00000000" w14:paraId="00000051">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tl w:val="0"/>
              </w:rPr>
              <w:t xml:space="preserve">Our school promotes equality of opportunity and diversity; there is a lead member of staff responsible for equality and diversity and an established pupil advocates group. </w:t>
            </w:r>
          </w:p>
          <w:p w:rsidR="00000000" w:rsidDel="00000000" w:rsidP="00000000" w:rsidRDefault="00000000" w:rsidRPr="00000000" w14:paraId="00000052">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We use resources/approaches tailored to the needs of pupils who require support to access the curriculum</w:t>
            </w:r>
          </w:p>
          <w:p w:rsidR="00000000" w:rsidDel="00000000" w:rsidP="00000000" w:rsidRDefault="00000000" w:rsidRPr="00000000" w14:paraId="00000053">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tl w:val="0"/>
              </w:rPr>
              <w:t xml:space="preserve">Reasonable adjustments are made to ensure equality of opportunity. </w:t>
            </w:r>
          </w:p>
          <w:p w:rsidR="00000000" w:rsidDel="00000000" w:rsidP="00000000" w:rsidRDefault="00000000" w:rsidRPr="00000000" w14:paraId="00000054">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Curriculum resources include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specialised</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equipment (assistive technology)</w:t>
            </w:r>
          </w:p>
          <w:p w:rsidR="00000000" w:rsidDel="00000000" w:rsidP="00000000" w:rsidRDefault="00000000" w:rsidRPr="00000000" w14:paraId="00000055">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Referrals to specialist teachers for disability to ensure accessibility</w:t>
            </w:r>
          </w:p>
          <w:p w:rsidR="00000000" w:rsidDel="00000000" w:rsidP="00000000" w:rsidRDefault="00000000" w:rsidRPr="00000000" w14:paraId="00000056">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Curriculum progress is tracked for all pupils, including those with a disability – pupil progress meetings are held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with</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class teachers and SENCO to review progress and discuss next steps. </w:t>
            </w:r>
          </w:p>
          <w:p w:rsidR="00000000" w:rsidDel="00000000" w:rsidP="00000000" w:rsidRDefault="00000000" w:rsidRPr="00000000" w14:paraId="00000057">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Effective screening and referral systems are in place</w:t>
            </w:r>
          </w:p>
          <w:p w:rsidR="00000000" w:rsidDel="00000000" w:rsidP="00000000" w:rsidRDefault="00000000" w:rsidRPr="00000000" w14:paraId="00000058">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Teacher training and support in place to ensure staff can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differentiate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adapt the curriculum accordingly</w:t>
            </w:r>
          </w:p>
          <w:p w:rsidR="00000000" w:rsidDel="00000000" w:rsidP="00000000" w:rsidRDefault="00000000" w:rsidRPr="00000000" w14:paraId="00000059">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Targets are set effectively and are appropriate for pupils with additional needs </w:t>
            </w:r>
          </w:p>
          <w:p w:rsidR="00000000" w:rsidDel="00000000" w:rsidP="00000000" w:rsidRDefault="00000000" w:rsidRPr="00000000" w14:paraId="0000005A">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curriculum is reviewed to ensure it meets the needs of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all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pupils</w:t>
            </w:r>
          </w:p>
        </w:tc>
        <w:tc>
          <w:tcPr>
            <w:shd w:fill="auto"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Short term</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 Identify how effective the current practice is.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Medium term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Adjust current practice as required to make it more effective.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Long term</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 Disabilities do not prevent access to the curriculum.</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Review current practice and its effectiveness</w:t>
            </w:r>
            <w:r w:rsidDel="00000000" w:rsidR="00000000" w:rsidRPr="00000000">
              <w:rPr>
                <w:rtl w:val="0"/>
              </w:rPr>
              <w:t xml:space="preserve">, </w:t>
            </w:r>
            <w:r w:rsidDel="00000000" w:rsidR="00000000" w:rsidRPr="00000000">
              <w:rPr>
                <w:rtl w:val="0"/>
              </w:rPr>
              <w:t xml:space="preserve">including accessibility of current curriculum activity and enrichment and training/expertise of staff to implement reasonable adjustments (Team Teach).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Monitor effectiveness of current practice and any changes made.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Continual monitoring of effectiveness of practice.</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SENDCO, HT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SENDCO, HT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SENDCO, HT</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 202</w:t>
            </w:r>
            <w:r w:rsidDel="00000000" w:rsidR="00000000" w:rsidRPr="00000000">
              <w:rPr>
                <w:rtl w:val="0"/>
              </w:rPr>
              <w:t xml:space="preserve">6</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 202</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 202</w:t>
            </w:r>
            <w:r w:rsidDel="00000000" w:rsidR="00000000" w:rsidRPr="00000000">
              <w:rPr>
                <w:rtl w:val="0"/>
              </w:rPr>
              <w:t xml:space="preserve">7</w:t>
            </w: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Pupils with a disability perform as well as those without a disability</w:t>
            </w:r>
          </w:p>
        </w:tc>
      </w:tr>
      <w:tr>
        <w:trPr>
          <w:cantSplit w:val="1"/>
          <w:tblHeader w:val="0"/>
        </w:trPr>
        <w:tc>
          <w:tcPr>
            <w:shd w:fill="auto"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Improve and maintain access to the physical environment</w:t>
            </w:r>
          </w:p>
        </w:tc>
        <w:tc>
          <w:tcPr>
            <w:shd w:fill="auto" w:val="clear"/>
          </w:tcPr>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 both sites the teaching is conducted on the ground floor. The Damerham site has a first floor where there is a staff room while the Rockbourne site is a single storey building.</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staff at Damerham can access the first-floor staff room if this were to change in the future the location of the staff room and layout of the school would need to be reviewed.</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fire assembly point is </w:t>
            </w:r>
            <w:r w:rsidDel="00000000" w:rsidR="00000000" w:rsidRPr="00000000">
              <w:rPr>
                <w:rtl w:val="0"/>
              </w:rPr>
              <w:t xml:space="preserve">on the playground at the Infant site and field at the Junior site.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PEEPs </w:t>
            </w:r>
            <w:r w:rsidDel="00000000" w:rsidR="00000000" w:rsidRPr="00000000">
              <w:rPr>
                <w:rtl w:val="0"/>
              </w:rPr>
              <w:t xml:space="preserve">and alternative assembly points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are in place to </w:t>
            </w:r>
            <w:r w:rsidDel="00000000" w:rsidR="00000000" w:rsidRPr="00000000">
              <w:rPr>
                <w:rtl w:val="0"/>
              </w:rPr>
              <w:t xml:space="preserve">ensure pupils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with physical disabilities are safely escorted</w:t>
            </w:r>
            <w:r w:rsidDel="00000000" w:rsidR="00000000" w:rsidRPr="00000000">
              <w:rPr>
                <w:rtl w:val="0"/>
              </w:rPr>
              <w:t xml:space="preserve"> from the building.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outdoor play and learning areas at the Damerham site are accessible for all, however due to the steep slopes and steps at Rockbourne these areas are not fully accessible for those with a physical disability. The door into the Nu</w:t>
            </w:r>
            <w:r w:rsidDel="00000000" w:rsidR="00000000" w:rsidRPr="00000000">
              <w:rPr>
                <w:rtl w:val="0"/>
              </w:rPr>
              <w:t xml:space="preserve">rsery classroom is not wheelchair accessible.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There are ramped access routes to both school buildings, the corridors are suitably wide, allowing good access to the classrooms.</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There is a lift outside the Rockbourne site and disabled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parking</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to ensure access to the front office.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Disabled toilets and changing facilities are available at both sites. </w:t>
            </w:r>
          </w:p>
          <w:p w:rsidR="00000000" w:rsidDel="00000000" w:rsidP="00000000" w:rsidRDefault="00000000" w:rsidRPr="00000000" w14:paraId="00000085">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library shelves are accessible for wheelchair users to access all books.</w:t>
            </w:r>
          </w:p>
        </w:tc>
        <w:tc>
          <w:tcPr>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Short term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Complete enhancement work to ensure full access is available to all school learning environments.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1"/>
                <w:bCs w:val="1"/>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Medium and long term –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learning environments are fully accessible.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Review and enhance access to the outdoor learning area</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 </w:t>
            </w:r>
            <w:r w:rsidDel="00000000" w:rsidR="00000000" w:rsidRPr="00000000">
              <w:rPr>
                <w:rtl w:val="0"/>
              </w:rPr>
              <w:t xml:space="preserve">(including the garden)</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at Damerham</w:t>
            </w:r>
            <w:r w:rsidDel="00000000" w:rsidR="00000000" w:rsidRPr="00000000">
              <w:rPr>
                <w:rtl w:val="0"/>
              </w:rPr>
              <w:t xml:space="preserve"> &amp;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Rockbourne.</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Consider alternative access routes to the Nursery provision for wheelchair users.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Review and monitor access arrangements</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Governors, HT, SENCO</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Governors, HT, SENCO</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 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Annually</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Rockbourne outdoor areas are fully accessible.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learning environments are accessible to all.</w:t>
            </w:r>
          </w:p>
        </w:tc>
      </w:tr>
      <w:tr>
        <w:trPr>
          <w:cantSplit w:val="1"/>
          <w:tblHeader w:val="0"/>
        </w:trPr>
        <w:tc>
          <w:tcPr>
            <w:shd w:fill="auto"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Improve the delivery of information to pupils with a disability</w:t>
            </w:r>
          </w:p>
        </w:tc>
        <w:tc>
          <w:tcPr>
            <w:shd w:fill="auto"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school uses a range of communication methods to ensure information is accessible. This includes:</w:t>
            </w:r>
          </w:p>
          <w:p w:rsidR="00000000" w:rsidDel="00000000" w:rsidP="00000000" w:rsidRDefault="00000000" w:rsidRPr="00000000" w14:paraId="000000AE">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Internal signage</w:t>
            </w:r>
          </w:p>
          <w:p w:rsidR="00000000" w:rsidDel="00000000" w:rsidP="00000000" w:rsidRDefault="00000000" w:rsidRPr="00000000" w14:paraId="000000AF">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Pictorial or symbolic representations</w:t>
            </w:r>
          </w:p>
          <w:p w:rsidR="00000000" w:rsidDel="00000000" w:rsidP="00000000" w:rsidRDefault="00000000" w:rsidRPr="00000000" w14:paraId="000000B0">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Large print resources</w:t>
            </w:r>
          </w:p>
          <w:p w:rsidR="00000000" w:rsidDel="00000000" w:rsidP="00000000" w:rsidRDefault="00000000" w:rsidRPr="00000000" w14:paraId="000000B1">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Coloured overlays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pupils can readily receive and understand information.</w:t>
            </w:r>
          </w:p>
        </w:tc>
        <w:tc>
          <w:tcPr/>
          <w:p w:rsidR="00000000" w:rsidDel="00000000" w:rsidP="00000000" w:rsidRDefault="00000000" w:rsidRPr="00000000" w14:paraId="000000B4">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Review pupil disabilities and ensure appropriate methods of delivery are available for all disabilities. Future enhancements to information delivery could include:</w:t>
            </w:r>
          </w:p>
          <w:p w:rsidR="00000000" w:rsidDel="00000000" w:rsidP="00000000" w:rsidRDefault="00000000" w:rsidRPr="00000000" w14:paraId="000000B5">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Large print resources</w:t>
            </w:r>
          </w:p>
          <w:p w:rsidR="00000000" w:rsidDel="00000000" w:rsidP="00000000" w:rsidRDefault="00000000" w:rsidRPr="00000000" w14:paraId="000000B6">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Braille</w:t>
            </w:r>
          </w:p>
          <w:p w:rsidR="00000000" w:rsidDel="00000000" w:rsidP="00000000" w:rsidRDefault="00000000" w:rsidRPr="00000000" w14:paraId="000000B7">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Induction loops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SENDCO, Responsible Governor</w:t>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 202</w:t>
            </w:r>
            <w:r w:rsidDel="00000000" w:rsidR="00000000" w:rsidRPr="00000000">
              <w:rPr>
                <w:rtl w:val="0"/>
              </w:rPr>
              <w:t xml:space="preserve">6</w:t>
            </w: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pupils have access to information in a method that is suitable for their abilities.</w:t>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sectPr>
          <w:type w:val="nextPage"/>
          <w:pgSz w:h="11900" w:w="16840" w:orient="landscape"/>
          <w:pgMar w:bottom="1077" w:top="1077" w:left="1701" w:right="992" w:header="567" w:footer="227"/>
          <w:titlePg w:val="1"/>
        </w:sectPr>
      </w:pPr>
      <w:r w:rsidDel="00000000" w:rsidR="00000000" w:rsidRPr="00000000">
        <w:rPr>
          <w:rtl w:val="0"/>
        </w:rPr>
      </w:r>
    </w:p>
    <w:p w:rsidR="00000000" w:rsidDel="00000000" w:rsidP="00000000" w:rsidRDefault="00000000" w:rsidRPr="00000000" w14:paraId="000000C7">
      <w:pPr>
        <w:pStyle w:val="Heading1"/>
        <w:rPr/>
      </w:pPr>
      <w:bookmarkStart w:colFirst="0" w:colLast="0" w:name="_heading=h.3znysh7" w:id="3"/>
      <w:bookmarkEnd w:id="3"/>
      <w:r w:rsidDel="00000000" w:rsidR="00000000" w:rsidRPr="00000000">
        <w:rPr>
          <w:rtl w:val="0"/>
        </w:rPr>
        <w:t xml:space="preserve">4. Monitoring arrangements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document will be reviewed every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years, but may be reviewed and updated more frequently if necessary.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It will be approved by the Resources committee.</w:t>
      </w:r>
    </w:p>
    <w:p w:rsidR="00000000" w:rsidDel="00000000" w:rsidP="00000000" w:rsidRDefault="00000000" w:rsidRPr="00000000" w14:paraId="000000CA">
      <w:pPr>
        <w:pStyle w:val="Heading1"/>
        <w:rPr/>
      </w:pPr>
      <w:bookmarkStart w:colFirst="0" w:colLast="0" w:name="_heading=h.2et92p0" w:id="4"/>
      <w:bookmarkEnd w:id="4"/>
      <w:r w:rsidDel="00000000" w:rsidR="00000000" w:rsidRPr="00000000">
        <w:rPr>
          <w:rtl w:val="0"/>
        </w:rPr>
        <w:t xml:space="preserve">5. Links with other policies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accessibility plan is linked to the following policies and documents:</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Risk assessment policy</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Health and safety policy</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Equality information and objectives (public sector equality duty) statement for publication</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Special educational needs (SEN) information report</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Supporting pupils with medical conditions policy</w:t>
      </w:r>
      <w:r w:rsidDel="00000000" w:rsidR="00000000" w:rsidRPr="00000000">
        <w:rPr>
          <w:rtl w:val="0"/>
        </w:rPr>
      </w:r>
    </w:p>
    <w:sectPr>
      <w:type w:val="nextPage"/>
      <w:pgSz w:h="16840" w:w="11900" w:orient="portrait"/>
      <w:pgMar w:bottom="1701" w:top="992" w:left="1077" w:right="1077" w:header="567" w:footer="22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58405" cy="10695940"/>
          <wp:effectExtent b="0" l="0" r="0" t="0"/>
          <wp:wrapNone/>
          <wp:docPr descr="keydocs-background-banner" id="12" name="image1.png"/>
          <a:graphic>
            <a:graphicData uri="http://schemas.openxmlformats.org/drawingml/2006/picture">
              <pic:pic>
                <pic:nvPicPr>
                  <pic:cNvPr descr="keydocs-background-banne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keydocs-background" type="#_x0000_t75">
          <v:imagedata cropbottom="0f" cropleft="0f" cropright="0f" croptop="0f" r:id="rId2" o:title="image4.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2">
    <w:lvl w:ilvl="0">
      <w:start w:val="1"/>
      <w:numFmt w:val="bullet"/>
      <w:lvlText w:val="●"/>
      <w:lvlJc w:val="left"/>
      <w:pPr>
        <w:ind w:left="340" w:hanging="17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40" w:hanging="17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20" w:lineRule="auto"/>
    </w:pPr>
    <w:rPr>
      <w:b w:val="1"/>
      <w:bCs w:val="1"/>
      <w:color w:val="ff1f64"/>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val="1"/>
    <w:rsid w:val="00CC51B6"/>
    <w:pPr>
      <w:spacing w:before="120"/>
      <w:outlineLvl w:val="0"/>
    </w:pPr>
    <w:rPr>
      <w:rFonts w:cs="Arial" w:eastAsia="Calibri"/>
      <w:b w:val="1"/>
      <w:color w:val="ff1f64"/>
      <w:sz w:val="28"/>
      <w:szCs w:val="36"/>
      <w:lang w:val="en-GB"/>
    </w:rPr>
  </w:style>
  <w:style w:type="paragraph" w:styleId="Heading2">
    <w:name w:val="heading 2"/>
    <w:basedOn w:val="2Subheadpink"/>
    <w:next w:val="Normal"/>
    <w:link w:val="Heading2Char"/>
    <w:rsid w:val="00B846C2"/>
    <w:pPr>
      <w:keepNext w:val="1"/>
      <w:keepLines w:val="1"/>
      <w:spacing w:before="120"/>
      <w:outlineLvl w:val="1"/>
    </w:pPr>
    <w:rPr>
      <w:rFonts w:cs="Times New Roman" w:eastAsia="Times New Roman"/>
      <w:color w:val="0d1c2f"/>
      <w:sz w:val="24"/>
      <w:szCs w:val="26"/>
    </w:rPr>
  </w:style>
  <w:style w:type="paragraph" w:styleId="Heading3">
    <w:name w:val="heading 3"/>
    <w:basedOn w:val="2Subheadpink"/>
    <w:next w:val="1bodycopy10pt"/>
    <w:link w:val="Heading3Char"/>
    <w:uiPriority w:val="9"/>
    <w:qFormat w:val="1"/>
    <w:rsid w:val="00CC51B6"/>
    <w:pPr>
      <w:keepNext w:val="1"/>
      <w:keepLines w:val="1"/>
      <w:spacing w:before="120"/>
      <w:outlineLvl w:val="2"/>
    </w:pPr>
    <w:rPr>
      <w:rFonts w:eastAsia="MS Gothic"/>
      <w:bCs w:val="1"/>
      <w:color w:val="7f7f7f"/>
      <w:sz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8"/>
    <w:rsid w:val="00CC51B6"/>
    <w:rPr>
      <w:rFonts w:cs="Arial" w:eastAsia="Calibri"/>
      <w:b w:val="1"/>
      <w:color w:val="ff1f64"/>
      <w:sz w:val="28"/>
      <w:szCs w:val="36"/>
      <w:lang w:eastAsia="en-US"/>
    </w:rPr>
  </w:style>
  <w:style w:type="character" w:styleId="Heading3Char" w:customStyle="1">
    <w:name w:val="Heading 3 Char"/>
    <w:link w:val="Heading3"/>
    <w:uiPriority w:val="9"/>
    <w:rsid w:val="00CC51B6"/>
    <w:rPr>
      <w:rFonts w:cs="Arial" w:eastAsia="MS Gothic"/>
      <w:b w:val="1"/>
      <w:bCs w:val="1"/>
      <w:color w:val="7f7f7f"/>
      <w:sz w:val="24"/>
      <w:szCs w:val="32"/>
      <w:lang w:eastAsia="en-US" w:val="en-US"/>
    </w:rPr>
  </w:style>
  <w:style w:type="paragraph" w:styleId="Footer">
    <w:name w:val="footer"/>
    <w:basedOn w:val="Normal"/>
    <w:link w:val="FooterChar"/>
    <w:uiPriority w:val="99"/>
    <w:unhideWhenUsed w:val="1"/>
    <w:rsid w:val="00B846C2"/>
    <w:pPr>
      <w:shd w:color="auto" w:fill="ffffff" w:val="clear"/>
      <w:textAlignment w:val="baseline"/>
    </w:pPr>
    <w:rPr>
      <w:rFonts w:cs="Arial" w:eastAsia="Times New Roman"/>
      <w:color w:val="808080"/>
      <w:sz w:val="16"/>
      <w:szCs w:val="16"/>
      <w:bdr w:color="auto" w:frame="1" w:space="0" w:sz="0" w:val="none"/>
    </w:rPr>
  </w:style>
  <w:style w:type="character" w:styleId="FooterChar" w:customStyle="1">
    <w:name w:val="Footer Char"/>
    <w:link w:val="Footer"/>
    <w:uiPriority w:val="99"/>
    <w:rsid w:val="00B846C2"/>
    <w:rPr>
      <w:rFonts w:cs="Arial" w:eastAsia="Times New Roman"/>
      <w:color w:val="808080"/>
      <w:sz w:val="16"/>
      <w:szCs w:val="16"/>
      <w:bdr w:color="auto" w:frame="1" w:space="0" w:sz="0" w:val="none"/>
      <w:shd w:color="auto" w:fill="ffffff" w:val="clear"/>
      <w:lang w:eastAsia="en-US" w:val="en-US"/>
    </w:rPr>
  </w:style>
  <w:style w:type="character" w:styleId="Hyperlink">
    <w:name w:val="Hyperlink"/>
    <w:uiPriority w:val="99"/>
    <w:unhideWhenUsed w:val="1"/>
    <w:qFormat w:val="1"/>
    <w:rsid w:val="00B846C2"/>
    <w:rPr>
      <w:color w:val="0072cc"/>
      <w:u w:val="single"/>
    </w:rPr>
  </w:style>
  <w:style w:type="paragraph" w:styleId="1bodycopy10pt" w:customStyle="1">
    <w:name w:val="1 body copy 10pt"/>
    <w:basedOn w:val="Normal"/>
    <w:link w:val="1bodycopy10ptChar"/>
    <w:qFormat w:val="1"/>
    <w:rsid w:val="009122BB"/>
  </w:style>
  <w:style w:type="character" w:styleId="Heading2Char" w:customStyle="1">
    <w:name w:val="Heading 2 Char"/>
    <w:link w:val="Heading2"/>
    <w:rsid w:val="00B846C2"/>
    <w:rPr>
      <w:rFonts w:cs="Times New Roman" w:eastAsia="Times New Roman"/>
      <w:b w:val="1"/>
      <w:color w:val="0d1c2f"/>
      <w:sz w:val="24"/>
      <w:szCs w:val="26"/>
      <w:lang w:eastAsia="en-US" w:val="en-US"/>
    </w:rPr>
  </w:style>
  <w:style w:type="paragraph" w:styleId="2Subheadpink" w:customStyle="1">
    <w:name w:val="2 Subhead pink"/>
    <w:next w:val="1bodycopy10pt"/>
    <w:rsid w:val="00B846C2"/>
    <w:pPr>
      <w:spacing w:after="120" w:before="360" w:line="259" w:lineRule="auto"/>
    </w:pPr>
    <w:rPr>
      <w:rFonts w:cs="Arial" w:eastAsia="MS Mincho"/>
      <w:b w:val="1"/>
      <w:color w:val="ff1f64"/>
      <w:sz w:val="32"/>
      <w:szCs w:val="32"/>
      <w:lang w:eastAsia="en-US"/>
    </w:rPr>
  </w:style>
  <w:style w:type="paragraph" w:styleId="SlugTheKey" w:customStyle="1">
    <w:name w:val="Slug The Key"/>
    <w:next w:val="Normal"/>
    <w:rsid w:val="00B846C2"/>
    <w:pPr>
      <w:spacing w:after="160" w:line="259" w:lineRule="auto"/>
      <w:jc w:val="center"/>
    </w:pPr>
    <w:rPr>
      <w:rFonts w:eastAsia="MS Mincho"/>
      <w:caps w:val="1"/>
      <w:color w:val="ffffff"/>
      <w:sz w:val="18"/>
      <w:szCs w:val="18"/>
      <w:lang w:eastAsia="en-US"/>
    </w:rPr>
  </w:style>
  <w:style w:type="paragraph" w:styleId="TKheadingpink" w:customStyle="1">
    <w:name w:val="TK heading pink"/>
    <w:next w:val="1bodycopy10pt"/>
    <w:rsid w:val="00B846C2"/>
    <w:pPr>
      <w:suppressAutoHyphens w:val="1"/>
      <w:spacing w:after="480"/>
    </w:pPr>
    <w:rPr>
      <w:rFonts w:eastAsia="MS Mincho"/>
      <w:b w:val="1"/>
      <w:color w:val="ff1f64"/>
      <w:sz w:val="60"/>
      <w:szCs w:val="24"/>
      <w:lang w:eastAsia="en-US"/>
    </w:rPr>
  </w:style>
  <w:style w:type="paragraph" w:styleId="8DONTsbullet" w:customStyle="1">
    <w:name w:val="8 DON'Ts bullet"/>
    <w:basedOn w:val="Normal"/>
    <w:rsid w:val="00B846C2"/>
    <w:pPr>
      <w:numPr>
        <w:numId w:val="10"/>
      </w:numPr>
      <w:suppressAutoHyphens w:val="1"/>
      <w:ind w:right="284"/>
    </w:pPr>
    <w:rPr>
      <w:rFonts w:cs="Arial"/>
      <w:b w:val="1"/>
      <w:sz w:val="24"/>
      <w:szCs w:val="20"/>
    </w:rPr>
  </w:style>
  <w:style w:type="paragraph" w:styleId="7DOsbullet" w:customStyle="1">
    <w:name w:val="7 DOs bullet"/>
    <w:basedOn w:val="Normal"/>
    <w:rsid w:val="00B846C2"/>
    <w:pPr>
      <w:numPr>
        <w:numId w:val="11"/>
      </w:numPr>
      <w:ind w:right="284"/>
    </w:pPr>
    <w:rPr>
      <w:rFonts w:cs="Arial"/>
      <w:b w:val="1"/>
      <w:sz w:val="24"/>
      <w:szCs w:val="20"/>
    </w:rPr>
  </w:style>
  <w:style w:type="paragraph" w:styleId="4Bulletedcopyblue" w:customStyle="1">
    <w:name w:val="4 Bulleted copy blue"/>
    <w:basedOn w:val="Normal"/>
    <w:qFormat w:val="1"/>
    <w:rsid w:val="00B846C2"/>
    <w:pPr>
      <w:numPr>
        <w:numId w:val="12"/>
      </w:numPr>
    </w:pPr>
    <w:rPr>
      <w:rFonts w:cs="Arial"/>
      <w:szCs w:val="20"/>
    </w:rPr>
  </w:style>
  <w:style w:type="paragraph" w:styleId="9Boxheading" w:customStyle="1">
    <w:name w:val="9 Box heading"/>
    <w:basedOn w:val="Normal"/>
    <w:rsid w:val="00B846C2"/>
    <w:rPr>
      <w:b w:val="1"/>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val="1"/>
    <w:unhideWhenUsed w:val="1"/>
    <w:rsid w:val="00F82220"/>
    <w:rPr>
      <w:rFonts w:ascii="Segoe UI" w:cs="Segoe UI" w:hAnsi="Segoe UI"/>
      <w:sz w:val="18"/>
      <w:szCs w:val="18"/>
    </w:rPr>
  </w:style>
  <w:style w:type="character" w:styleId="1bodycopy10ptChar" w:customStyle="1">
    <w:name w:val="1 body copy 10pt Char"/>
    <w:link w:val="1bodycopy10pt"/>
    <w:rsid w:val="009122BB"/>
    <w:rPr>
      <w:rFonts w:eastAsia="MS Mincho"/>
      <w:szCs w:val="24"/>
      <w:lang w:eastAsia="en-US" w:val="en-US"/>
    </w:rPr>
  </w:style>
  <w:style w:type="character" w:styleId="9SecondbulletChar" w:customStyle="1">
    <w:name w:val="9 Second bullet Char"/>
    <w:link w:val="9Secondbullet"/>
    <w:rsid w:val="00B846C2"/>
    <w:rPr>
      <w:rFonts w:eastAsia="MS Mincho"/>
      <w:szCs w:val="24"/>
      <w:lang w:eastAsia="en-US" w:val="en-US"/>
    </w:rPr>
  </w:style>
  <w:style w:type="character" w:styleId="BalloonTextChar" w:customStyle="1">
    <w:name w:val="Balloon Text Char"/>
    <w:link w:val="BalloonText"/>
    <w:uiPriority w:val="99"/>
    <w:semiHidden w:val="1"/>
    <w:rsid w:val="00F82220"/>
    <w:rPr>
      <w:rFonts w:ascii="Segoe UI" w:cs="Segoe UI" w:eastAsia="MS Mincho" w:hAnsi="Segoe UI"/>
      <w:sz w:val="18"/>
      <w:szCs w:val="18"/>
      <w:lang w:val="en-US"/>
    </w:rPr>
  </w:style>
  <w:style w:type="character" w:styleId="Strong">
    <w:name w:val="Strong"/>
    <w:uiPriority w:val="22"/>
    <w:qFormat w:val="1"/>
    <w:rsid w:val="00B846C2"/>
    <w:rPr>
      <w:rFonts w:ascii="Arial" w:hAnsi="Arial"/>
      <w:b w:val="1"/>
      <w:bCs w:val="1"/>
      <w:sz w:val="22"/>
    </w:rPr>
  </w:style>
  <w:style w:type="paragraph" w:styleId="6Abstract" w:customStyle="1">
    <w:name w:val="6 Abstract"/>
    <w:qFormat w:val="1"/>
    <w:rsid w:val="00B846C2"/>
    <w:pPr>
      <w:spacing w:after="240" w:line="259" w:lineRule="auto"/>
    </w:pPr>
    <w:rPr>
      <w:rFonts w:eastAsia="MS Mincho"/>
      <w:sz w:val="28"/>
      <w:szCs w:val="28"/>
      <w:lang w:eastAsia="en-US"/>
    </w:rPr>
  </w:style>
  <w:style w:type="paragraph" w:styleId="TOC2">
    <w:name w:val="toc 2"/>
    <w:basedOn w:val="Normal"/>
    <w:next w:val="Normal"/>
    <w:autoRedefine w:val="1"/>
    <w:uiPriority w:val="39"/>
    <w:unhideWhenUsed w:val="1"/>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cs="Arial" w:eastAsia="MS Mincho"/>
      <w:lang w:eastAsia="en-US" w:val="en-US"/>
    </w:rPr>
  </w:style>
  <w:style w:type="paragraph" w:styleId="9TableHeading" w:customStyle="1">
    <w:name w:val="9 Table Heading"/>
    <w:basedOn w:val="Text"/>
    <w:link w:val="9TableHeadingChar"/>
    <w:rsid w:val="00B846C2"/>
    <w:pPr>
      <w:spacing w:after="0"/>
    </w:pPr>
    <w:rPr>
      <w:caps w:val="1"/>
    </w:rPr>
  </w:style>
  <w:style w:type="character" w:styleId="9TableHeadingChar" w:customStyle="1">
    <w:name w:val="9 Table Heading Char"/>
    <w:link w:val="9TableHeading"/>
    <w:rsid w:val="00B846C2"/>
    <w:rPr>
      <w:rFonts w:cs="Arial" w:eastAsia="MS Mincho"/>
      <w:caps w:val="1"/>
      <w:lang w:eastAsia="en-US" w:val="en-US"/>
    </w:rPr>
  </w:style>
  <w:style w:type="paragraph" w:styleId="Bodycopyitalic" w:customStyle="1">
    <w:name w:val="Body copy italic"/>
    <w:basedOn w:val="Normal"/>
    <w:qFormat w:val="1"/>
    <w:rsid w:val="00B846C2"/>
    <w:pPr>
      <w:ind w:right="284"/>
    </w:pPr>
    <w:rPr>
      <w:i w:val="1"/>
    </w:rPr>
  </w:style>
  <w:style w:type="paragraph" w:styleId="BodyText">
    <w:name w:val="Body Text"/>
    <w:basedOn w:val="Normal"/>
    <w:link w:val="BodyTextChar"/>
    <w:uiPriority w:val="99"/>
    <w:semiHidden w:val="1"/>
    <w:unhideWhenUsed w:val="1"/>
    <w:rsid w:val="003F6230"/>
  </w:style>
  <w:style w:type="character" w:styleId="BodyTextChar" w:customStyle="1">
    <w:name w:val="Body Text Char"/>
    <w:link w:val="BodyText"/>
    <w:uiPriority w:val="99"/>
    <w:semiHidden w:val="1"/>
    <w:rsid w:val="003F6230"/>
    <w:rPr>
      <w:rFonts w:eastAsia="MS Mincho"/>
      <w:sz w:val="22"/>
      <w:szCs w:val="24"/>
      <w:lang w:eastAsia="en-US" w:val="en-US"/>
    </w:rPr>
  </w:style>
  <w:style w:type="table" w:styleId="TableGrid">
    <w:name w:val="Table Grid"/>
    <w:basedOn w:val="TableNormal"/>
    <w:uiPriority w:val="39"/>
    <w:rsid w:val="00B846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customStyle="1">
    <w:name w:val="TableHeading"/>
    <w:basedOn w:val="1bodycopy10pt"/>
    <w:link w:val="TableHeadingChar"/>
    <w:qFormat w:val="1"/>
    <w:rsid w:val="00B846C2"/>
    <w:pPr>
      <w:spacing w:after="0"/>
    </w:pPr>
  </w:style>
  <w:style w:type="character" w:styleId="TableHeadingChar" w:customStyle="1">
    <w:name w:val="TableHeading Char"/>
    <w:link w:val="TableHeading"/>
    <w:rsid w:val="00B846C2"/>
    <w:rPr>
      <w:rFonts w:eastAsia="MS Mincho"/>
      <w:szCs w:val="24"/>
      <w:lang w:eastAsia="en-US" w:val="en-US"/>
    </w:rPr>
  </w:style>
  <w:style w:type="table" w:styleId="TheKeytable" w:customStyle="1">
    <w:name w:val="The Key table"/>
    <w:basedOn w:val="TableNormal"/>
    <w:uiPriority w:val="99"/>
    <w:rsid w:val="00B846C2"/>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trPr>
      <w:cantSplit w:val="1"/>
    </w:trPr>
    <w:tcPr>
      <w:shd w:color="auto" w:fill="auto" w:val="clear"/>
      <w:tcMar>
        <w:top w:w="113.0" w:type="dxa"/>
        <w:bottom w:w="113.0" w:type="dxa"/>
      </w:tcMar>
    </w:tc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blCellMar>
          <w:top w:w="57.0" w:type="dxa"/>
          <w:left w:w="108.0" w:type="dxa"/>
          <w:bottom w:w="57.0" w:type="dxa"/>
          <w:right w:w="108.0" w:type="dxa"/>
        </w:tblCellMar>
      </w:tblPr>
      <w:trPr>
        <w:cantSplit w:val="0"/>
        <w:tblHeader w:val="1"/>
      </w:trPr>
      <w:tcPr>
        <w:tcBorders>
          <w:top w:space="0" w:sz="0" w:val="nil"/>
          <w:left w:space="0" w:sz="0" w:val="nil"/>
          <w:bottom w:space="0" w:sz="0" w:val="nil"/>
          <w:right w:space="0" w:sz="0" w:val="nil"/>
          <w:insideH w:space="0" w:sz="0" w:val="nil"/>
          <w:insideV w:color="f8f8f8" w:space="0" w:sz="8" w:val="single"/>
          <w:tl2br w:space="0" w:sz="0" w:val="nil"/>
          <w:tr2bl w:space="0" w:sz="0" w:val="nil"/>
        </w:tcBorders>
        <w:shd w:color="auto" w:fill="12263f" w:val="clear"/>
      </w:tcPr>
    </w:tblStylePr>
  </w:style>
  <w:style w:type="table" w:styleId="Style1" w:customStyle="1">
    <w:name w:val="Style1"/>
    <w:basedOn w:val="TheKeytable"/>
    <w:uiPriority w:val="99"/>
    <w:rsid w:val="009122BB"/>
    <w:tblPr/>
    <w:tcPr>
      <w:shd w:color="auto" w:fill="auto" w:val="clear"/>
    </w:tc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blCellMar>
          <w:top w:w="57.0" w:type="dxa"/>
          <w:left w:w="108.0" w:type="dxa"/>
          <w:bottom w:w="57.0" w:type="dxa"/>
          <w:right w:w="108.0" w:type="dxa"/>
        </w:tblCellMar>
      </w:tblPr>
      <w:trPr>
        <w:cantSplit w:val="0"/>
        <w:tblHeader w:val="1"/>
      </w:trPr>
      <w:tcPr>
        <w:tcBorders>
          <w:top w:color="f8f8f8" w:space="0" w:sz="8" w:val="single"/>
          <w:left w:color="f8f8f8" w:space="0" w:sz="8" w:val="single"/>
          <w:bottom w:color="f8f8f8" w:space="0" w:sz="8" w:val="single"/>
          <w:right w:color="f8f8f8" w:space="0" w:sz="8" w:val="single"/>
          <w:insideH w:space="0" w:sz="0" w:val="nil"/>
          <w:insideV w:color="f8f8f8" w:space="0" w:sz="8" w:val="single"/>
          <w:tl2br w:space="0" w:sz="0" w:val="nil"/>
          <w:tr2bl w:space="0" w:sz="0" w:val="nil"/>
        </w:tcBorders>
        <w:shd w:color="auto" w:fill="ff1f64" w:val="clear"/>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14"/>
      </w:numPr>
      <w:spacing w:before="120"/>
      <w:ind w:right="850"/>
    </w:pPr>
    <w:rPr>
      <w:rFonts w:cs="Arial"/>
      <w:b w:val="1"/>
      <w:bCs w:val="1"/>
      <w:color w:val="12263f"/>
      <w:sz w:val="32"/>
      <w:szCs w:val="32"/>
    </w:rPr>
  </w:style>
  <w:style w:type="paragraph" w:styleId="1bodycopy11pt" w:customStyle="1">
    <w:name w:val="1 body copy 11pt"/>
    <w:autoRedefine w:val="1"/>
    <w:rsid w:val="00B846C2"/>
    <w:pPr>
      <w:spacing w:after="120"/>
      <w:ind w:right="850"/>
    </w:pPr>
    <w:rPr>
      <w:rFonts w:cs="Arial" w:eastAsia="MS Mincho"/>
      <w:sz w:val="22"/>
      <w:szCs w:val="24"/>
      <w:lang w:eastAsia="en-US"/>
    </w:rPr>
  </w:style>
  <w:style w:type="character" w:styleId="SubheadwithpointerChar" w:customStyle="1">
    <w:name w:val="Subhead with pointer Char"/>
    <w:link w:val="Subheadwithpointer"/>
    <w:rsid w:val="00C31397"/>
    <w:rPr>
      <w:rFonts w:cs="Arial" w:eastAsia="MS Mincho"/>
      <w:b w:val="1"/>
      <w:bCs w:val="1"/>
      <w:color w:val="12263f"/>
      <w:sz w:val="32"/>
      <w:szCs w:val="32"/>
      <w:lang w:eastAsia="en-US" w:val="en-US"/>
    </w:rPr>
  </w:style>
  <w:style w:type="character" w:styleId="FollowedHyperlink">
    <w:name w:val="FollowedHyperlink"/>
    <w:uiPriority w:val="99"/>
    <w:semiHidden w:val="1"/>
    <w:unhideWhenUsed w:val="1"/>
    <w:rsid w:val="0062626B"/>
    <w:rPr>
      <w:color w:val="954f72"/>
      <w:u w:val="single"/>
    </w:rPr>
  </w:style>
  <w:style w:type="paragraph" w:styleId="Title1" w:customStyle="1">
    <w:name w:val="Title 1"/>
    <w:basedOn w:val="Heading1"/>
    <w:link w:val="Title1Char"/>
    <w:autoRedefine w:val="1"/>
    <w:rsid w:val="00B846C2"/>
    <w:pPr>
      <w:keepNext w:val="1"/>
      <w:keepLines w:val="1"/>
      <w:spacing w:before="480"/>
    </w:pPr>
    <w:rPr>
      <w:rFonts w:cs="Times New Roman" w:eastAsia="MS Gothic"/>
      <w:b w:val="0"/>
      <w:bCs w:val="1"/>
      <w:sz w:val="52"/>
      <w:szCs w:val="52"/>
      <w:lang w:val="en-US"/>
    </w:rPr>
  </w:style>
  <w:style w:type="character" w:styleId="Title1Char" w:customStyle="1">
    <w:name w:val="Title 1 Char"/>
    <w:link w:val="Title1"/>
    <w:rsid w:val="00B846C2"/>
    <w:rPr>
      <w:rFonts w:eastAsia="MS Gothic"/>
      <w:bCs w:val="1"/>
      <w:sz w:val="52"/>
      <w:szCs w:val="52"/>
      <w:lang w:eastAsia="en-US" w:val="en-US"/>
    </w:rPr>
  </w:style>
  <w:style w:type="paragraph" w:styleId="TOCHeading">
    <w:name w:val="TOC Heading"/>
    <w:basedOn w:val="Heading1"/>
    <w:next w:val="Normal"/>
    <w:uiPriority w:val="39"/>
    <w:unhideWhenUsed w:val="1"/>
    <w:rsid w:val="00B846C2"/>
    <w:pPr>
      <w:keepNext w:val="1"/>
      <w:keepLines w:val="1"/>
      <w:spacing w:after="0" w:before="240" w:line="259" w:lineRule="auto"/>
      <w:outlineLvl w:val="9"/>
    </w:pPr>
    <w:rPr>
      <w:rFonts w:ascii="Calibri Light" w:cs="Times New Roman" w:eastAsia="Times New Roman" w:hAnsi="Calibri Light"/>
      <w:b w:val="0"/>
      <w:color w:val="0d1c2f"/>
      <w:sz w:val="32"/>
      <w:szCs w:val="32"/>
      <w:lang w:val="en-US"/>
    </w:rPr>
  </w:style>
  <w:style w:type="paragraph" w:styleId="TOC1">
    <w:name w:val="toc 1"/>
    <w:basedOn w:val="Normal"/>
    <w:next w:val="Normal"/>
    <w:autoRedefine w:val="1"/>
    <w:uiPriority w:val="39"/>
    <w:unhideWhenUsed w:val="1"/>
    <w:rsid w:val="00B846C2"/>
    <w:pPr>
      <w:spacing w:after="100"/>
    </w:pPr>
  </w:style>
  <w:style w:type="paragraph" w:styleId="3Policytitle" w:customStyle="1">
    <w:name w:val="3 Policy title"/>
    <w:basedOn w:val="Normal"/>
    <w:qFormat w:val="1"/>
    <w:rsid w:val="00B846C2"/>
    <w:rPr>
      <w:b w:val="1"/>
      <w:sz w:val="72"/>
    </w:rPr>
  </w:style>
  <w:style w:type="paragraph" w:styleId="ListParagraph">
    <w:name w:val="List Paragraph"/>
    <w:basedOn w:val="Normal"/>
    <w:uiPriority w:val="34"/>
    <w:qFormat w:val="1"/>
    <w:rsid w:val="00B846C2"/>
    <w:pPr>
      <w:ind w:left="720"/>
      <w:contextualSpacing w:val="1"/>
    </w:pPr>
  </w:style>
  <w:style w:type="table" w:styleId="TheKeypolicytable" w:customStyle="1">
    <w:name w:val="The Key policy table"/>
    <w:basedOn w:val="TableNormal"/>
    <w:uiPriority w:val="99"/>
    <w:rsid w:val="009122BB"/>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trPr>
      <w:cantSplit w:val="1"/>
    </w:trPr>
    <w:tblStylePr w:type="firstRow">
      <w:rPr>
        <w:rFonts w:ascii="Arial" w:hAnsi="Arial"/>
        <w:b w:val="0"/>
        <w:i w:val="0"/>
        <w:caps w:val="1"/>
        <w:smallCaps w:val="0"/>
        <w:strike w:val="0"/>
        <w:dstrike w:val="0"/>
        <w:vanish w:val="0"/>
        <w:color w:val="auto"/>
        <w:sz w:val="20"/>
        <w:vertAlign w:val="baseline"/>
      </w:rPr>
      <w:tblPr/>
      <w:trPr>
        <w:tblHeader w:val="1"/>
      </w:trPr>
      <w:tcPr>
        <w:tcBorders>
          <w:top w:color="b9b9b9" w:space="0" w:sz="4" w:val="single"/>
          <w:left w:color="b9b9b9" w:space="0" w:sz="4" w:val="single"/>
          <w:bottom w:color="b9b9b9" w:space="0" w:sz="4" w:val="single"/>
          <w:right w:color="b9b9b9" w:space="0" w:sz="4" w:val="single"/>
          <w:insideH w:color="b9b9b9" w:space="0" w:sz="4" w:val="single"/>
          <w:insideV w:color="b9b9b9" w:space="0" w:sz="4" w:val="single"/>
          <w:tl2br w:space="0" w:sz="0" w:val="nil"/>
          <w:tr2bl w:space="0" w:sz="0" w:val="nil"/>
        </w:tcBorders>
        <w:shd w:color="auto" w:fill="d8dfde" w:val="clear"/>
      </w:tcPr>
    </w:tblStylePr>
  </w:style>
  <w:style w:type="paragraph" w:styleId="Tablebodycopy" w:customStyle="1">
    <w:name w:val="Table body copy"/>
    <w:basedOn w:val="1bodycopy10pt"/>
    <w:qFormat w:val="1"/>
    <w:rsid w:val="009122BB"/>
    <w:pPr>
      <w:keepLines w:val="1"/>
      <w:spacing w:after="60"/>
      <w:textboxTightWrap w:val="allLines"/>
    </w:pPr>
  </w:style>
  <w:style w:type="paragraph" w:styleId="Bulletedcopylevel2" w:customStyle="1">
    <w:name w:val="Bulleted copy level 2"/>
    <w:basedOn w:val="1bodycopy10pt"/>
    <w:qFormat w:val="1"/>
    <w:rsid w:val="00B846C2"/>
    <w:pPr>
      <w:numPr>
        <w:numId w:val="15"/>
      </w:numPr>
    </w:pPr>
  </w:style>
  <w:style w:type="paragraph" w:styleId="Tablecopybulleted" w:customStyle="1">
    <w:name w:val="Table copy bulleted"/>
    <w:basedOn w:val="Tablebodycopy"/>
    <w:qFormat w:val="1"/>
    <w:rsid w:val="009122BB"/>
    <w:pPr>
      <w:numPr>
        <w:numId w:val="16"/>
      </w:numPr>
    </w:pPr>
  </w:style>
  <w:style w:type="paragraph" w:styleId="Caption1" w:customStyle="1">
    <w:name w:val="Caption 1"/>
    <w:basedOn w:val="Normal"/>
    <w:qFormat w:val="1"/>
    <w:rsid w:val="00B846C2"/>
    <w:pPr>
      <w:spacing w:before="120"/>
    </w:pPr>
    <w:rPr>
      <w:i w:val="1"/>
      <w:color w:val="f15f22"/>
    </w:rPr>
  </w:style>
  <w:style w:type="paragraph" w:styleId="Subhead2" w:customStyle="1">
    <w:name w:val="Subhead 2"/>
    <w:basedOn w:val="1bodycopy10pt"/>
    <w:next w:val="1bodycopy10pt"/>
    <w:link w:val="Subhead2Char"/>
    <w:qFormat w:val="1"/>
    <w:rsid w:val="00B846C2"/>
    <w:pPr>
      <w:spacing w:before="240"/>
    </w:pPr>
    <w:rPr>
      <w:b w:val="1"/>
      <w:color w:val="12263f"/>
      <w:sz w:val="24"/>
    </w:rPr>
  </w:style>
  <w:style w:type="character" w:styleId="Subhead2Char" w:customStyle="1">
    <w:name w:val="Subhead 2 Char"/>
    <w:link w:val="Subhead2"/>
    <w:rsid w:val="00B846C2"/>
    <w:rPr>
      <w:rFonts w:eastAsia="MS Mincho"/>
      <w:b w:val="1"/>
      <w:color w:val="12263f"/>
      <w:sz w:val="24"/>
      <w:szCs w:val="24"/>
      <w:lang w:eastAsia="en-US" w:val="en-US"/>
    </w:rPr>
  </w:style>
  <w:style w:type="paragraph" w:styleId="TOC3">
    <w:name w:val="toc 3"/>
    <w:basedOn w:val="Normal"/>
    <w:next w:val="Normal"/>
    <w:autoRedefine w:val="1"/>
    <w:uiPriority w:val="39"/>
    <w:unhideWhenUsed w:val="1"/>
    <w:rsid w:val="00785BEE"/>
    <w:pPr>
      <w:spacing w:after="100"/>
      <w:ind w:left="400"/>
    </w:pPr>
  </w:style>
  <w:style w:type="character" w:styleId="CommentReference">
    <w:name w:val="annotation reference"/>
    <w:uiPriority w:val="99"/>
    <w:semiHidden w:val="1"/>
    <w:unhideWhenUsed w:val="1"/>
    <w:rsid w:val="00154CFD"/>
    <w:rPr>
      <w:sz w:val="16"/>
      <w:szCs w:val="16"/>
    </w:rPr>
  </w:style>
  <w:style w:type="paragraph" w:styleId="CommentText">
    <w:name w:val="annotation text"/>
    <w:basedOn w:val="Normal"/>
    <w:link w:val="CommentTextChar"/>
    <w:uiPriority w:val="99"/>
    <w:semiHidden w:val="1"/>
    <w:unhideWhenUsed w:val="1"/>
    <w:rsid w:val="00154CFD"/>
    <w:rPr>
      <w:szCs w:val="20"/>
    </w:rPr>
  </w:style>
  <w:style w:type="character" w:styleId="CommentTextChar" w:customStyle="1">
    <w:name w:val="Comment Text Char"/>
    <w:link w:val="CommentText"/>
    <w:uiPriority w:val="99"/>
    <w:semiHidden w:val="1"/>
    <w:rsid w:val="00154CFD"/>
    <w:rPr>
      <w:rFonts w:eastAsia="MS Mincho"/>
      <w:lang w:eastAsia="en-US" w:val="en-US"/>
    </w:rPr>
  </w:style>
  <w:style w:type="paragraph" w:styleId="CommentSubject">
    <w:name w:val="annotation subject"/>
    <w:basedOn w:val="CommentText"/>
    <w:next w:val="CommentText"/>
    <w:link w:val="CommentSubjectChar"/>
    <w:uiPriority w:val="99"/>
    <w:semiHidden w:val="1"/>
    <w:unhideWhenUsed w:val="1"/>
    <w:rsid w:val="00154CFD"/>
    <w:rPr>
      <w:b w:val="1"/>
      <w:bCs w:val="1"/>
    </w:rPr>
  </w:style>
  <w:style w:type="character" w:styleId="CommentSubjectChar" w:customStyle="1">
    <w:name w:val="Comment Subject Char"/>
    <w:link w:val="CommentSubject"/>
    <w:uiPriority w:val="99"/>
    <w:semiHidden w:val="1"/>
    <w:rsid w:val="00154CFD"/>
    <w:rPr>
      <w:rFonts w:eastAsia="MS Mincho"/>
      <w:b w:val="1"/>
      <w:bCs w:val="1"/>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send-code-of-practice-0-to-25" TargetMode="External"/><Relationship Id="rId10" Type="http://schemas.openxmlformats.org/officeDocument/2006/relationships/hyperlink" Target="https://www.gov.uk/government/publications/equality-act-2010-advice-for-schools"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pga/2010/15/schedule/10"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YYRNBAO+fheh9sVeFwL9td/dbw==">CgMxLjAyCGguZ2pkZ3hzMgloLjMwajB6bGwyCWguMWZvYjl0ZTIJaC4zem55c2g3MgloLjJldDkycDA4AHIhMVVMREpHRUY0VkdOUGYyYUtzMGx5NGpURnlmcHA0Z0wt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2022-03-20T11:31:00.0000000Z</dcterms:created>
  <dc:creator>Milenka Stevens</dc:creator>
</cp:coreProperties>
</file>